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b/>
          <w:b/>
          <w:bCs/>
          <w:color w:val="404040"/>
          <w:sz w:val="24"/>
          <w:szCs w:val="24"/>
          <w:highlight w:val="white"/>
        </w:rPr>
      </w:pPr>
      <w:r>
        <w:rPr>
          <w:rFonts w:ascii="Times New Roman" w:hAnsi="Times New Roman"/>
          <w:b/>
          <w:bCs/>
          <w:color w:val="404040"/>
          <w:sz w:val="24"/>
          <w:szCs w:val="24"/>
          <w:shd w:fill="FFFFFF" w:val="clear"/>
        </w:rPr>
      </w:r>
    </w:p>
    <w:p>
      <w:pPr>
        <w:pStyle w:val="Normal"/>
        <w:widowControl w:val="false"/>
        <w:spacing w:lineRule="auto" w:line="240" w:before="120" w:after="120"/>
        <w:jc w:val="both"/>
        <w:textAlignment w:val="auto"/>
        <w:rPr>
          <w:rFonts w:ascii="Times New Roman" w:hAnsi="Times New Roman" w:eastAsia="Lucida Sans Unicode"/>
          <w:b/>
          <w:b/>
          <w:bCs/>
          <w:i/>
          <w:i/>
          <w:color w:val="000000"/>
          <w:sz w:val="24"/>
          <w:szCs w:val="24"/>
          <w:u w:val="single"/>
        </w:rPr>
      </w:pPr>
      <w:r>
        <w:rPr>
          <w:rFonts w:eastAsia="Lucida Sans Unicode" w:ascii="Times New Roman" w:hAnsi="Times New Roman"/>
          <w:b/>
          <w:i/>
          <w:color w:val="000000"/>
          <w:sz w:val="24"/>
          <w:szCs w:val="24"/>
          <w:u w:val="single"/>
        </w:rPr>
        <w:t>Na predprimárne vzdelávanie v materských školách</w:t>
      </w:r>
      <w:r>
        <w:rPr>
          <w:rFonts w:eastAsia="Lucida Sans Unicode" w:ascii="Times New Roman" w:hAnsi="Times New Roman"/>
          <w:i/>
          <w:color w:val="000000"/>
          <w:sz w:val="24"/>
          <w:szCs w:val="24"/>
          <w:u w:val="single"/>
        </w:rPr>
        <w:t xml:space="preserve"> </w:t>
      </w:r>
      <w:r>
        <w:rPr>
          <w:rFonts w:eastAsia="Lucida Sans Unicode" w:ascii="Times New Roman" w:hAnsi="Times New Roman"/>
          <w:b/>
          <w:i/>
          <w:color w:val="000000"/>
          <w:sz w:val="24"/>
          <w:szCs w:val="24"/>
          <w:u w:val="single"/>
        </w:rPr>
        <w:t>sa prijímajú deti podľa § 59 a 59a školského zákona.</w:t>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b/>
          <w:b/>
          <w:bCs/>
          <w:color w:val="404040"/>
          <w:sz w:val="24"/>
          <w:szCs w:val="24"/>
          <w:highlight w:val="white"/>
        </w:rPr>
      </w:pPr>
      <w:r>
        <w:rPr>
          <w:rFonts w:ascii="Times New Roman" w:hAnsi="Times New Roman"/>
          <w:b/>
          <w:bCs/>
          <w:color w:val="404040"/>
          <w:sz w:val="24"/>
          <w:szCs w:val="24"/>
          <w:shd w:fill="FFFFFF" w:val="clear"/>
        </w:rPr>
      </w:r>
    </w:p>
    <w:p>
      <w:pPr>
        <w:pStyle w:val="ListParagraph"/>
        <w:widowControl w:val="false"/>
        <w:numPr>
          <w:ilvl w:val="0"/>
          <w:numId w:val="2"/>
        </w:numPr>
        <w:spacing w:lineRule="auto" w:line="240" w:before="120" w:after="120"/>
        <w:jc w:val="both"/>
        <w:textAlignment w:val="auto"/>
        <w:rPr>
          <w:rFonts w:ascii="Times New Roman" w:hAnsi="Times New Roman"/>
          <w:sz w:val="24"/>
          <w:szCs w:val="24"/>
          <w:lang w:eastAsia="sk-SK"/>
        </w:rPr>
      </w:pPr>
      <w:r>
        <w:rPr>
          <w:rFonts w:eastAsia="Lucida Sans Unicode" w:ascii="Times New Roman" w:hAnsi="Times New Roman"/>
          <w:color w:val="000000"/>
          <w:sz w:val="24"/>
          <w:szCs w:val="24"/>
        </w:rPr>
        <w:t xml:space="preserve">Na predprimárne vzdelávanie sa </w:t>
      </w:r>
      <w:r>
        <w:rPr>
          <w:rFonts w:eastAsia="Lucida Sans Unicode" w:ascii="Times New Roman" w:hAnsi="Times New Roman"/>
          <w:b/>
          <w:color w:val="000000"/>
          <w:sz w:val="24"/>
          <w:szCs w:val="24"/>
        </w:rPr>
        <w:t>prednostne prijímajú deti, pre ktoré je plnenie predprimárneho vzdelávania povinné</w:t>
      </w:r>
      <w:r>
        <w:rPr>
          <w:rFonts w:eastAsia="Lucida Sans Unicode" w:ascii="Times New Roman" w:hAnsi="Times New Roman"/>
          <w:color w:val="000000"/>
          <w:sz w:val="24"/>
          <w:szCs w:val="24"/>
        </w:rPr>
        <w:t>.</w:t>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b/>
          <w:b/>
          <w:bCs/>
          <w:color w:val="404040"/>
          <w:sz w:val="24"/>
          <w:szCs w:val="24"/>
          <w:highlight w:val="white"/>
        </w:rPr>
      </w:pPr>
      <w:r>
        <w:rPr>
          <w:rFonts w:ascii="Times New Roman" w:hAnsi="Times New Roman"/>
          <w:b/>
          <w:bCs/>
          <w:color w:val="404040"/>
          <w:sz w:val="24"/>
          <w:szCs w:val="24"/>
          <w:shd w:fill="FFFFFF" w:val="clear"/>
        </w:rPr>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b/>
          <w:b/>
          <w:bCs/>
          <w:color w:val="404040"/>
          <w:sz w:val="24"/>
          <w:szCs w:val="24"/>
          <w:highlight w:val="white"/>
        </w:rPr>
      </w:pPr>
      <w:r>
        <w:rPr>
          <w:rFonts w:ascii="Times New Roman" w:hAnsi="Times New Roman"/>
          <w:b/>
          <w:bCs/>
          <w:color w:val="404040"/>
          <w:sz w:val="24"/>
          <w:szCs w:val="24"/>
          <w:shd w:fill="FFFFFF" w:val="clear"/>
        </w:rPr>
        <w:t>Prvý oddiel</w:t>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eastAsia="Times New Roman"/>
          <w:b/>
          <w:b/>
          <w:bCs/>
          <w:color w:val="08A8F8"/>
          <w:sz w:val="24"/>
          <w:szCs w:val="24"/>
          <w:u w:val="single"/>
          <w:lang w:eastAsia="sk-SK"/>
        </w:rPr>
      </w:pPr>
      <w:r>
        <w:rPr>
          <w:rFonts w:eastAsia="Times New Roman" w:ascii="Times New Roman" w:hAnsi="Times New Roman"/>
          <w:b/>
          <w:bCs/>
          <w:color w:val="08A8F8"/>
          <w:sz w:val="24"/>
          <w:szCs w:val="24"/>
          <w:u w:val="single"/>
          <w:lang w:eastAsia="sk-SK"/>
        </w:rPr>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eastAsia="Times New Roman"/>
          <w:b/>
          <w:b/>
          <w:bCs/>
          <w:color w:val="08A8F8"/>
          <w:sz w:val="28"/>
          <w:szCs w:val="28"/>
          <w:u w:val="single"/>
          <w:lang w:eastAsia="sk-SK"/>
        </w:rPr>
      </w:pPr>
      <w:r>
        <w:rPr>
          <w:rFonts w:eastAsia="Times New Roman" w:ascii="Times New Roman" w:hAnsi="Times New Roman"/>
          <w:b/>
          <w:bCs/>
          <w:color w:val="08A8F8"/>
          <w:sz w:val="28"/>
          <w:szCs w:val="28"/>
          <w:u w:val="single"/>
          <w:lang w:eastAsia="sk-SK"/>
        </w:rPr>
        <w:t>Prijímanie na predprimárne vzdelávanie</w:t>
      </w:r>
    </w:p>
    <w:p>
      <w:pPr>
        <w:pStyle w:val="Normal"/>
        <w:numPr>
          <w:ilvl w:val="0"/>
          <w:numId w:val="0"/>
        </w:numPr>
        <w:shd w:val="clear" w:color="auto" w:fill="FFFFFF"/>
        <w:suppressAutoHyphens w:val="false"/>
        <w:spacing w:lineRule="atLeast" w:line="330" w:before="0" w:after="0"/>
        <w:textAlignment w:val="auto"/>
        <w:outlineLvl w:val="2"/>
        <w:rPr>
          <w:rFonts w:ascii="Times New Roman" w:hAnsi="Times New Roman" w:eastAsia="Times New Roman"/>
          <w:b/>
          <w:b/>
          <w:bCs/>
          <w:color w:val="08A8F8"/>
          <w:sz w:val="28"/>
          <w:szCs w:val="28"/>
          <w:u w:val="single"/>
          <w:lang w:eastAsia="sk-SK"/>
        </w:rPr>
      </w:pPr>
      <w:r>
        <w:rPr>
          <w:rFonts w:eastAsia="Times New Roman" w:ascii="Times New Roman" w:hAnsi="Times New Roman"/>
          <w:b/>
          <w:bCs/>
          <w:color w:val="08A8F8"/>
          <w:sz w:val="28"/>
          <w:szCs w:val="28"/>
          <w:u w:val="single"/>
          <w:lang w:eastAsia="sk-SK"/>
        </w:rPr>
      </w:r>
    </w:p>
    <w:p>
      <w:pPr>
        <w:pStyle w:val="Normal"/>
        <w:rPr>
          <w:rFonts w:ascii="Times New Roman" w:hAnsi="Times New Roman"/>
          <w:b/>
          <w:b/>
          <w:bCs/>
          <w:sz w:val="24"/>
          <w:szCs w:val="24"/>
        </w:rPr>
      </w:pPr>
      <w:r>
        <w:rPr>
          <w:rFonts w:ascii="Times New Roman" w:hAnsi="Times New Roman"/>
          <w:b/>
          <w:bCs/>
          <w:sz w:val="24"/>
          <w:szCs w:val="24"/>
        </w:rPr>
        <w:t>§ 59</w:t>
      </w:r>
    </w:p>
    <w:p>
      <w:pPr>
        <w:pStyle w:val="Normal"/>
        <w:rPr>
          <w:rFonts w:ascii="Times New Roman" w:hAnsi="Times New Roman"/>
          <w:bCs/>
          <w:sz w:val="24"/>
          <w:szCs w:val="24"/>
        </w:rPr>
      </w:pPr>
      <w:r>
        <w:rPr>
          <w:rFonts w:ascii="Times New Roman" w:hAnsi="Times New Roman"/>
          <w:bCs/>
          <w:sz w:val="24"/>
          <w:szCs w:val="24"/>
        </w:rPr>
        <w:t>(1) Na predprimárne vzdelávanie sa prijíma dieťa od troch rokov veku; výnimočne možno prijať dieťa od dovŕšenia dvoch rokov veku.</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(2) Na predprimárne vzdelávanie sa prednostne prijímajú deti, pre ktoré je plnenie predprimárneho vzdelávania povinné. Ostatné podmienky prijímania určí riaditeľ materskej školy a zverejní ich na verejne prístupnom mieste alebo na webovom sídle materskej školy, ak ho má zriadené.</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(3) Riaditeľ materskej školy po dohode so zriaďovateľom určí miesto a termín podávania žiadostí o prijatie dieťaťa na predprimárne vzdelávanie pre nasledujúci školský rok a podmienky na prijatie zverejní podľa odseku 2.</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(5) Ak ide o dieťa so špeciálnymi výchovno-vzdelávacími potrebami, k žiadosti o prijatie dieťaťa na predprimárne vzdelávanie sa prikladá aj vyjadrenie príslušného zariadenia výchovného poradenstva a prevencie a odporučenie všeobecného lekára pre deti a dorast. Dieťa od dovŕšenia dvoch rokov veku možno prijať na predprimárne vzdelávanie, ak sú v materskej škole vytvorené vhodné kapacitné, personálne, materiálne a iné podmienky.</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(6) Žiadosť o prijatie dieťaťa na predprimárne vzdelávanie obsahuje údaje podľa § 11 ods. 6 písm. a) prvého bodu až šiesteho bodu a písm. b). Zákonný zástupca alebo zástupca zariadenia môže materskej škole doručiť žiadosť o prijatie dieťaťa na predprimárne vzdelávanie aj prostredníctvom</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a) elektronického podania doručeného do elektronickej schránky materskej školy21a) alebo</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b) elektronického dokumentu, ktorý je autorizovaný kvalifikovaným elektronickým podpisom.9a)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(7) Riaditeľ materskej školy rozhoduje o prijatí dieťaťa na predprimárne vzdelávanie podľa osobitného predpisu.47) O prijatí dieťaťa rozhodne riaditeľ školy do 15. júna, ktorý predchádza školskému roku, v ktorom sa má predprimárne vzdelávanie dieťaťa začať.</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(8) 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(9) Dieťa, ktoré navštevuje materskú školu pred dovŕšením veku, od ktorého je predprimárne vzdelávanie povinné, pokračuje v povinnom predprimárnom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(10) Do materskej školy pri zdravotníckom zariadení prijíma riaditeľ materskej školy dieťa, ktoré nastúpilo na liečbu, liečebný pobyt alebo ozdravný pobyt na základe písomného odporúčania jeho ošetrujúceho lekára.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(11) Dieťa možno podľa kapacitných možností materskej školy prijať na predprimárne vzdelávanie aj v priebehu školského roka.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
          <w:b/>
          <w:bCs/>
          <w:sz w:val="24"/>
          <w:szCs w:val="24"/>
        </w:rPr>
      </w:pPr>
      <w:r>
        <w:rPr>
          <w:rFonts w:ascii="Times New Roman" w:hAnsi="Times New Roman"/>
          <w:b/>
          <w:bCs/>
          <w:sz w:val="24"/>
          <w:szCs w:val="24"/>
        </w:rPr>
        <w:t>§ 59a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(1) Povinné predprimárne vzdelávanie plní dieťa v materskej škole v obci, v ktorej má trvalý pobyt (ďalej len „spádová materská škola“), ak zákonný zástupca alebo zástupca zariadenia pre dieťa nevyberie inú materskú školu. Dieťa môže plniť povinné predprimárne vzdelávanie aj v inej ako spádovej materskej škole, ak ho riaditeľ tejto materskej školy prijme na predprimárne vzdelávanie.</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(2) Riaditeľ spádovej materskej školy je povinný prednostne prijať na povinné predprimárne vzdelávanie deti s trvalým pobytom v obci a deti umiestnené v zariadení na základe rozhodnutia súdu.23)</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(3) 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(4) Dieťa, ktoré nemá trvalý pobyt v Slovenskej republike, plní povinné predprimárne vzdelávanie v materskej škole, ktorú určí orgán miestnej štátnej správy v školstve.</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(5)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Druhý oddiel</w:t>
      </w:r>
    </w:p>
    <w:p>
      <w:pPr>
        <w:pStyle w:val="Normal"/>
        <w:rPr>
          <w:rFonts w:ascii="Times New Roman" w:hAnsi="Times New Roman"/>
          <w:b/>
          <w:b/>
          <w:bCs/>
          <w:sz w:val="24"/>
          <w:szCs w:val="24"/>
          <w:u w:val="single"/>
        </w:rPr>
      </w:pPr>
      <w:r>
        <w:rPr>
          <w:rFonts w:ascii="Times New Roman" w:hAnsi="Times New Roman"/>
          <w:b/>
          <w:bCs/>
          <w:sz w:val="24"/>
          <w:szCs w:val="24"/>
          <w:u w:val="single"/>
        </w:rPr>
        <w:t>Prijímanie na základné vzdelávanie</w:t>
      </w:r>
    </w:p>
    <w:p>
      <w:pPr>
        <w:pStyle w:val="Normal"/>
        <w:rPr>
          <w:rFonts w:ascii="Times New Roman" w:hAnsi="Times New Roman"/>
          <w:b/>
          <w:b/>
          <w:bCs/>
          <w:sz w:val="24"/>
          <w:szCs w:val="24"/>
        </w:rPr>
      </w:pPr>
      <w:r>
        <w:rPr>
          <w:rFonts w:ascii="Times New Roman" w:hAnsi="Times New Roman"/>
          <w:b/>
          <w:bCs/>
          <w:sz w:val="24"/>
          <w:szCs w:val="24"/>
        </w:rPr>
        <w:t>§ 60</w:t>
      </w:r>
    </w:p>
    <w:p>
      <w:pPr>
        <w:pStyle w:val="Normal"/>
        <w:rPr>
          <w:rFonts w:ascii="Times New Roman" w:hAnsi="Times New Roman"/>
          <w:bCs/>
          <w:sz w:val="24"/>
          <w:szCs w:val="24"/>
        </w:rPr>
      </w:pPr>
      <w:r>
        <w:rPr>
          <w:rFonts w:ascii="Times New Roman" w:hAnsi="Times New Roman"/>
          <w:bCs/>
          <w:sz w:val="24"/>
          <w:szCs w:val="24"/>
        </w:rPr>
        <w:t>(1) Na základné vzdelávanie sa prijíma dieťa, ktoré splnilo podmienky podľa § 19 a o ktorého prijatie na základe zápisu podľa § 20 ods. 2 požiadal zákonný zástupca do spádovej školy alebo inej školy podľa výberu zákonného zástupcu. Na základné vzdelávanie možno výnimočne prijať dieťa, ktoré nedovŕšilo šiesty rok veku a absolvovalo povinné predprimárne vzdelávanie, a to vždy po vyjadrení príslušného zariadenia výchovného 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(2) O prijatí dieťaťa na základné vzdelávanie rozhodne riaditeľ školy34) do 15. júna, ktorý predchádza školskému roku, v ktorom sa má základné vzdelávanie začať. Riaditeľ školy do 30. júna zašle zoznam detí prijatých na plnenie povinnej školskej dochádzky obci, v ktorej majú trvalý pobyt, ktorý obsahuje meno, priezvisko, dátum narodenia a adresu trvalého pobytu prijatého dieťaťa.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(3) Do prvého ročníka základnej školy sa prijíma dieťa, ktoré dovŕšilo šiesty rok veku a dosiahlo školskú spôsobilosť.</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(4) Ak nemožno umiestniť dieťa do základnej školy, riaditeľ tejto školy informuje zákonného zástupcu dieťaťa a príslušný orgán miestnej štátnej správy v školstve, ktorý následne určí školu, v ktorej bude dieťa plniť povinnú školskú dochádzku, alebo zabezpečí inú formu jeho vzdelávania podľa tohto zákona.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 61</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(1) 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t>(3)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výchovného 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9.</w:t>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Cs/>
          <w:sz w:val="24"/>
          <w:szCs w:val="24"/>
        </w:rPr>
      </w:pPr>
      <w:r>
        <w:rPr>
          <w:rFonts w:ascii="Times New Roman" w:hAnsi="Times New Roman"/>
          <w:bCs/>
          <w:sz w:val="24"/>
          <w:szCs w:val="24"/>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bookmarkStart w:id="0" w:name="_GoBack"/>
      <w:bookmarkStart w:id="1" w:name="_GoBack"/>
      <w:bookmarkEnd w:id="1"/>
    </w:p>
    <w:p>
      <w:pPr>
        <w:pStyle w:val="Normal"/>
        <w:spacing w:lineRule="auto" w:line="240" w:before="0" w:after="0"/>
        <w:ind w:left="780" w:hanging="0"/>
        <w:contextualSpacing/>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t>Ostatné podmienky prijatia dieťaťa do materskej školy :</w:t>
      </w:r>
    </w:p>
    <w:p>
      <w:pPr>
        <w:pStyle w:val="Normal"/>
        <w:spacing w:lineRule="auto" w:line="240" w:before="0" w:after="0"/>
        <w:ind w:left="780" w:hanging="0"/>
        <w:contextualSpacing/>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contextualSpacing/>
        <w:rPr>
          <w:rFonts w:ascii="Times New Roman" w:hAnsi="Times New Roman" w:eastAsia="Times New Roman"/>
          <w:sz w:val="24"/>
          <w:szCs w:val="24"/>
          <w:lang w:eastAsia="sk-SK"/>
        </w:rPr>
      </w:pPr>
      <w:r>
        <w:rPr>
          <w:rFonts w:eastAsia="Times New Roman" w:ascii="Times New Roman" w:hAnsi="Times New Roman"/>
          <w:sz w:val="24"/>
          <w:szCs w:val="24"/>
          <w:lang w:eastAsia="sk-SK"/>
        </w:rPr>
      </w:r>
    </w:p>
    <w:p>
      <w:pPr>
        <w:pStyle w:val="Normal"/>
        <w:spacing w:lineRule="auto" w:line="240" w:before="0" w:after="0"/>
        <w:ind w:left="780" w:hanging="360"/>
        <w:contextualSpacing/>
        <w:rPr>
          <w:rFonts w:ascii="Times New Roman" w:hAnsi="Times New Roman" w:eastAsia="Times New Roman"/>
          <w:i/>
          <w:i/>
          <w:sz w:val="28"/>
          <w:szCs w:val="28"/>
          <w:lang w:eastAsia="sk-SK"/>
        </w:rPr>
      </w:pPr>
      <w:r>
        <w:rPr>
          <w:rFonts w:eastAsia="Wingdings" w:cs="Wingdings" w:ascii="Wingdings" w:hAnsi="Wingdings"/>
          <w:sz w:val="24"/>
          <w:szCs w:val="24"/>
          <w:lang w:eastAsia="sk-SK"/>
        </w:rPr>
        <w:t></w:t>
      </w:r>
      <w:r>
        <w:rPr>
          <w:rFonts w:eastAsia="Wingdings" w:ascii="Times New Roman" w:hAnsi="Times New Roman"/>
          <w:sz w:val="14"/>
          <w:szCs w:val="14"/>
          <w:lang w:eastAsia="sk-SK"/>
        </w:rPr>
        <w:t xml:space="preserve">  </w:t>
      </w:r>
      <w:r>
        <w:rPr>
          <w:rFonts w:eastAsia="Times New Roman" w:ascii="Times New Roman" w:hAnsi="Times New Roman"/>
          <w:i/>
          <w:sz w:val="28"/>
          <w:szCs w:val="28"/>
          <w:lang w:eastAsia="sk-SK"/>
        </w:rPr>
        <w:t>V prípade zvýšeného záujmu zákonných zástupcov o prijatie detí do materskej školy uprednostňujeme pri prijímaní deti, ktoré, dovŕšili 3 roky veku , súrodencov detí, ktoré už navštevujú MŠ. Ďalej deti ktoré ovládajú základné hygienické a sebaobslužné činnosti a deti , ktoré vedia komunikovať a vyjadriť svoje potreby.</w:t>
      </w:r>
    </w:p>
    <w:p>
      <w:pPr>
        <w:pStyle w:val="Normal"/>
        <w:spacing w:lineRule="auto" w:line="240" w:before="0" w:after="0"/>
        <w:ind w:left="780" w:hanging="360"/>
        <w:contextualSpacing/>
        <w:rPr>
          <w:rFonts w:ascii="Times New Roman" w:hAnsi="Times New Roman" w:eastAsia="Times New Roman"/>
          <w:sz w:val="28"/>
          <w:szCs w:val="28"/>
          <w:lang w:eastAsia="sk-SK"/>
        </w:rPr>
      </w:pPr>
      <w:r>
        <w:rPr>
          <w:rFonts w:eastAsia="Times New Roman" w:ascii="Times New Roman" w:hAnsi="Times New Roman"/>
          <w:sz w:val="28"/>
          <w:szCs w:val="28"/>
          <w:lang w:eastAsia="sk-SK"/>
        </w:rPr>
      </w:r>
    </w:p>
    <w:p>
      <w:pPr>
        <w:pStyle w:val="Normal"/>
        <w:numPr>
          <w:ilvl w:val="0"/>
          <w:numId w:val="1"/>
        </w:numPr>
        <w:spacing w:lineRule="auto" w:line="240" w:before="0" w:after="0"/>
        <w:contextualSpacing/>
        <w:rPr>
          <w:rFonts w:ascii="Times New Roman" w:hAnsi="Times New Roman" w:eastAsia="Times New Roman"/>
          <w:i/>
          <w:i/>
          <w:sz w:val="28"/>
          <w:szCs w:val="28"/>
          <w:lang w:eastAsia="sk-SK"/>
        </w:rPr>
      </w:pPr>
      <w:r>
        <w:rPr>
          <w:rFonts w:eastAsia="Times New Roman" w:ascii="Times New Roman" w:hAnsi="Times New Roman"/>
          <w:i/>
          <w:sz w:val="28"/>
          <w:szCs w:val="28"/>
          <w:lang w:eastAsia="sk-SK"/>
        </w:rPr>
        <w:t>Deti od dovŕšenia dvoch rokov veku sa prijímajú výnimočne, ak to umožňuje kapacita a podmienky materskej školy.</w:t>
      </w:r>
    </w:p>
    <w:p>
      <w:pPr>
        <w:pStyle w:val="Normal"/>
        <w:spacing w:lineRule="auto" w:line="240" w:before="0" w:after="0"/>
        <w:rPr>
          <w:rFonts w:ascii="Times New Roman" w:hAnsi="Times New Roman" w:eastAsia="Times New Roman"/>
          <w:sz w:val="24"/>
          <w:szCs w:val="24"/>
          <w:lang w:eastAsia="sk-SK"/>
        </w:rPr>
      </w:pPr>
      <w:r>
        <w:rPr>
          <w:rFonts w:eastAsia="Times New Roman" w:ascii="Times New Roman" w:hAnsi="Times New Roman"/>
          <w:sz w:val="24"/>
          <w:szCs w:val="24"/>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spacing w:lineRule="auto" w:line="240" w:before="0" w:after="0"/>
        <w:ind w:left="780" w:hanging="0"/>
        <w:rPr>
          <w:rFonts w:ascii="Times New Roman" w:hAnsi="Times New Roman" w:eastAsia="Times New Roman"/>
          <w:b/>
          <w:b/>
          <w:i/>
          <w:i/>
          <w:sz w:val="28"/>
          <w:szCs w:val="28"/>
          <w:lang w:eastAsia="sk-SK"/>
        </w:rPr>
      </w:pPr>
      <w:r>
        <w:rPr>
          <w:rFonts w:eastAsia="Times New Roman" w:ascii="Times New Roman" w:hAnsi="Times New Roman"/>
          <w:b/>
          <w:i/>
          <w:sz w:val="28"/>
          <w:szCs w:val="28"/>
          <w:lang w:eastAsia="sk-SK"/>
        </w:rPr>
      </w:r>
    </w:p>
    <w:p>
      <w:pPr>
        <w:pStyle w:val="Normal"/>
        <w:widowControl/>
        <w:suppressAutoHyphens w:val="true"/>
        <w:bidi w:val="0"/>
        <w:spacing w:lineRule="auto" w:line="247" w:before="0" w:after="160"/>
        <w:jc w:val="left"/>
        <w:textAlignment w:val="baseline"/>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2747"/>
    <w:pPr>
      <w:widowControl/>
      <w:suppressAutoHyphens w:val="true"/>
      <w:bidi w:val="0"/>
      <w:spacing w:lineRule="auto" w:line="247" w:before="0" w:after="160"/>
      <w:jc w:val="left"/>
      <w:textAlignment w:val="baseline"/>
    </w:pPr>
    <w:rPr>
      <w:rFonts w:ascii="Calibri" w:hAnsi="Calibri" w:eastAsia="Calibri" w:cs="Times New Roman" w:asciiTheme="minorHAns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Default" w:customStyle="1">
    <w:name w:val="Default"/>
    <w:qFormat/>
    <w:rsid w:val="00bd2747"/>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sk-SK" w:eastAsia="en-US" w:bidi="ar-SA"/>
    </w:rPr>
  </w:style>
  <w:style w:type="paragraph" w:styleId="ListParagraph">
    <w:name w:val="List Paragraph"/>
    <w:basedOn w:val="Normal"/>
    <w:qFormat/>
    <w:rsid w:val="00bd2747"/>
    <w:pPr>
      <w:ind w:left="720" w:hanging="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LibreOffice/6.0.7.3$Linux_X86_64 LibreOffice_project/00m0$Build-3</Application>
  <Pages>5</Pages>
  <Words>1193</Words>
  <Characters>7351</Characters>
  <CharactersWithSpaces>8505</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2020-03-26T12:15:00Z</dcterms:created>
  <dc:creator>HP</dc:creator>
  <dc:description/>
  <dc:language>hu-HU</dc:language>
  <cp:lastModifiedBy>Suli</cp:lastModifiedBy>
  <dcterms:modified xsi:type="dcterms:W3CDTF">2022-03-21T11:55:00Z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